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EB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581962"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Государственного профессионального образовательного учреждения </w:t>
      </w:r>
    </w:p>
    <w:p w:rsidR="007C4AB7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Ярославской области </w:t>
      </w:r>
    </w:p>
    <w:p w:rsidR="004721EB" w:rsidRPr="007C4AB7" w:rsidRDefault="00581962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Ярославский колледж управления и профессиональных технологий</w:t>
      </w:r>
    </w:p>
    <w:p w:rsidR="001555C3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конкурсном отборе на присвоение статуса региональной </w:t>
      </w:r>
    </w:p>
    <w:p w:rsidR="004721EB" w:rsidRPr="007C4AB7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A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1.11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150042, г. Ярославль, </w:t>
            </w:r>
            <w:proofErr w:type="spellStart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Тутаевское</w:t>
            </w:r>
            <w:proofErr w:type="spellEnd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31а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1.3.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Цветаева Марина Владимировна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тел./факс. +7 (4852) 55-19-66</w:t>
            </w:r>
          </w:p>
        </w:tc>
      </w:tr>
      <w:tr w:rsidR="004721EB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A4FAF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RPr="00A6626E" w:rsidTr="004B0583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581962" w:rsidRDefault="00581962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 </w:t>
            </w:r>
            <w:hyperlink r:id="rId5" w:history="1">
              <w:r w:rsidRPr="00581962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ytuipt@yandex.ru</w:t>
              </w:r>
            </w:hyperlink>
          </w:p>
          <w:p w:rsidR="00581962" w:rsidRPr="00947E90" w:rsidRDefault="0058196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Сайт</w:t>
            </w:r>
            <w:proofErr w:type="spellEnd"/>
            <w:r w:rsidRPr="0058196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http://www.ytuipt.ru</w:t>
            </w:r>
          </w:p>
        </w:tc>
      </w:tr>
    </w:tbl>
    <w:p w:rsidR="004721EB" w:rsidRPr="00947E90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985"/>
        <w:gridCol w:w="4467"/>
      </w:tblGrid>
      <w:tr w:rsidR="004721EB" w:rsidTr="000607B3">
        <w:trPr>
          <w:tblHeader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1555C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0607B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реализации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0607B3" w:rsidRDefault="004721EB" w:rsidP="001555C3">
            <w:pPr>
              <w:jc w:val="center"/>
            </w:pPr>
            <w:r w:rsidRPr="000607B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выполняемых работ</w:t>
            </w:r>
          </w:p>
        </w:tc>
      </w:tr>
      <w:tr w:rsidR="004721EB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607B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4721EB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555C3" w:rsidRDefault="001555C3" w:rsidP="001555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1.1. </w:t>
            </w:r>
            <w:r w:rsidRPr="001555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Базовой профессиональной образовательной организации по инклюзивному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555C3" w:rsidRDefault="001555C3" w:rsidP="000607B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 – 2020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5C3" w:rsidRPr="001555C3" w:rsidRDefault="001555C3" w:rsidP="001555C3">
            <w:pPr>
              <w:pStyle w:val="Default"/>
              <w:jc w:val="both"/>
            </w:pPr>
            <w:r>
              <w:t xml:space="preserve">1. </w:t>
            </w:r>
            <w:r w:rsidRPr="001555C3">
              <w:t>Создание Центра инклюзивного профессионального образования.</w:t>
            </w:r>
          </w:p>
          <w:p w:rsidR="001555C3" w:rsidRPr="001555C3" w:rsidRDefault="001555C3" w:rsidP="0015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555C3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образовательных программ, учебно-методических материалов, программного обеспечения для целей инклюзивного образования.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Pr="001555C3">
              <w:rPr>
                <w:rFonts w:eastAsia="Calibri"/>
              </w:rPr>
              <w:t>Повышение квалификации, переподготовка и проведение стажировок педагогических и управленческих кадров по тематике инклюзивного образования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5. </w:t>
            </w:r>
            <w:r w:rsidRPr="001555C3">
              <w:rPr>
                <w:rFonts w:eastAsia="Calibri"/>
              </w:rPr>
              <w:t>Оснащение оборудованием, в том числе приобретение специального учебного, реабилитационного, компьютерного оборудования для оснащения кабинетов педагога-психолога, учителя-дефектолога, кабинета психологической разгрузки (сенсорной комнаты).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6. </w:t>
            </w:r>
            <w:r w:rsidRPr="001555C3">
              <w:rPr>
                <w:rFonts w:eastAsia="Calibri"/>
              </w:rPr>
              <w:t>Оснащение специальным оборудованием для осуществления образовательной деятельности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1555C3">
              <w:rPr>
                <w:rFonts w:eastAsia="Calibri"/>
              </w:rPr>
              <w:t>Закупка образовательных программ, учебно-методических материалов, программного обеспечения для целей инклюзивного образования</w:t>
            </w:r>
            <w:r>
              <w:rPr>
                <w:rFonts w:eastAsia="Calibri"/>
              </w:rPr>
              <w:t>.</w:t>
            </w:r>
          </w:p>
          <w:p w:rsidR="001555C3" w:rsidRPr="001555C3" w:rsidRDefault="001555C3" w:rsidP="001555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Pr="001555C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архитектурной доступности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721EB" w:rsidTr="001555C3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0607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</w:t>
            </w:r>
            <w:r w:rsidR="00060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</w:t>
            </w:r>
          </w:p>
        </w:tc>
      </w:tr>
      <w:tr w:rsidR="004721EB" w:rsidTr="000607B3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 w:rsidRPr="000607B3">
              <w:rPr>
                <w:rFonts w:eastAsia="Calibri"/>
              </w:rPr>
              <w:t>2.1. Создание инновацион</w:t>
            </w:r>
            <w:r>
              <w:rPr>
                <w:rFonts w:eastAsia="Calibri"/>
              </w:rPr>
              <w:t>ной площадки</w:t>
            </w:r>
            <w:r w:rsidRPr="000607B3">
              <w:rPr>
                <w:rFonts w:eastAsia="Calibri"/>
              </w:rPr>
              <w:t xml:space="preserve"> по внедрению модели использования электронных ресурсов, дистанционного обучения для особых целевых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0607B3" w:rsidP="000607B3">
            <w:pPr>
              <w:pStyle w:val="Default"/>
              <w:jc w:val="center"/>
            </w:pPr>
            <w:r w:rsidRPr="000607B3">
              <w:rPr>
                <w:rFonts w:eastAsia="Calibri"/>
              </w:rPr>
              <w:t>2015 – 2017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Pr="000607B3">
              <w:rPr>
                <w:rFonts w:eastAsia="Calibri"/>
              </w:rPr>
              <w:t xml:space="preserve">Подготовка </w:t>
            </w:r>
            <w:r>
              <w:rPr>
                <w:rFonts w:eastAsia="Calibri"/>
              </w:rPr>
              <w:t>необходимой д</w:t>
            </w:r>
            <w:r w:rsidRPr="000607B3">
              <w:rPr>
                <w:rFonts w:eastAsia="Calibri"/>
              </w:rPr>
              <w:t>окументации</w:t>
            </w:r>
            <w:r>
              <w:rPr>
                <w:rFonts w:eastAsia="Calibri"/>
              </w:rPr>
              <w:t>: положений, локальных актов и др.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образовательного процесса необходимым оборудованием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руководящих, педагогических работников и учебно-вспомогательного персонала по компетенциям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необходимым для реализации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координации и организационно-методического обеспечения деятельности по организации дистанционно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использованием дистанционного обучения.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дистанционного курса обучения</w:t>
            </w:r>
          </w:p>
          <w:p w:rsid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7. </w:t>
            </w:r>
            <w:r w:rsidRPr="000607B3">
              <w:rPr>
                <w:rFonts w:eastAsia="Calibri"/>
              </w:rPr>
              <w:t>Разработка дистанционного курса обучения</w:t>
            </w:r>
            <w:r>
              <w:rPr>
                <w:rFonts w:eastAsia="Calibri"/>
              </w:rPr>
              <w:t>.</w:t>
            </w:r>
            <w:r w:rsidRPr="000607B3">
              <w:rPr>
                <w:rFonts w:eastAsia="Calibri"/>
              </w:rPr>
              <w:t xml:space="preserve"> </w:t>
            </w:r>
          </w:p>
          <w:p w:rsidR="000607B3" w:rsidRPr="000607B3" w:rsidRDefault="000607B3" w:rsidP="000607B3">
            <w:pPr>
              <w:pStyle w:val="Defaul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8. </w:t>
            </w:r>
            <w:r w:rsidRPr="000607B3">
              <w:rPr>
                <w:rFonts w:eastAsia="Calibri"/>
              </w:rPr>
              <w:t>Реализация дистанционного курса обучения</w:t>
            </w:r>
            <w:r>
              <w:rPr>
                <w:rFonts w:eastAsia="Calibri"/>
              </w:rPr>
              <w:t>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доступа к учебно-методическому комплексу и другим электронным образовательным ресурсам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607B3" w:rsidRPr="000607B3" w:rsidRDefault="000607B3" w:rsidP="000607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</w:t>
            </w:r>
            <w:r w:rsidRPr="000607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Осуществление контроля за образовательным процессом дистанционного обучения и проведение систематического анализа эффективности дистанционного обучения, при необходимости внесение корректировок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44"/>
      </w:tblGrid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5E6" w:rsidRPr="002C7A30" w:rsidRDefault="002C7A30" w:rsidP="00D955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A30">
              <w:rPr>
                <w:rFonts w:ascii="Times New Roman" w:hAnsi="Times New Roman"/>
                <w:sz w:val="24"/>
                <w:szCs w:val="24"/>
              </w:rPr>
              <w:t>Разработка, апробация и внедрение эффективных моделей профессионального обучения взрослого населения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9116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02" w:rsidRPr="005A6202" w:rsidRDefault="005A6202" w:rsidP="005A62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02">
              <w:rPr>
                <w:rFonts w:ascii="Times New Roman" w:hAnsi="Times New Roman" w:cs="Times New Roman"/>
                <w:sz w:val="24"/>
                <w:szCs w:val="24"/>
              </w:rPr>
              <w:t>Согласно статье 76. Дополнительное профессиональное образование Федерального закона от 29 декабря 2012 года №273-ФЗ «Об образовании в Российской Федерации»:</w:t>
            </w:r>
          </w:p>
          <w:p w:rsidR="005A6202" w:rsidRPr="005A6202" w:rsidRDefault="005A6202" w:rsidP="005A6202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202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      </w:r>
          </w:p>
          <w:p w:rsidR="005A6202" w:rsidRPr="005A6202" w:rsidRDefault="005A6202" w:rsidP="005A6202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dst101004"/>
            <w:bookmarkEnd w:id="1"/>
            <w:r w:rsidRPr="005A6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      </w:r>
          </w:p>
          <w:p w:rsidR="005A6202" w:rsidRPr="005A6202" w:rsidRDefault="005A6202" w:rsidP="005A6202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dst101005"/>
            <w:bookmarkStart w:id="3" w:name="dst101008"/>
            <w:bookmarkEnd w:id="2"/>
            <w:bookmarkEnd w:id="3"/>
            <w:r w:rsidRPr="005A6202"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      </w:r>
          </w:p>
          <w:p w:rsidR="005859BA" w:rsidRPr="005A6202" w:rsidRDefault="005A6202" w:rsidP="005A6202">
            <w:pPr>
              <w:pStyle w:val="a3"/>
              <w:numPr>
                <w:ilvl w:val="0"/>
                <w:numId w:val="10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dst101009"/>
            <w:bookmarkEnd w:id="4"/>
            <w:r w:rsidRPr="005A6202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      </w:r>
            <w:bookmarkStart w:id="5" w:name="dst101010"/>
            <w:bookmarkEnd w:id="5"/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268" w:rsidRDefault="001D0268" w:rsidP="001D0268">
            <w:pPr>
              <w:pStyle w:val="Default"/>
              <w:widowControl w:val="0"/>
              <w:ind w:firstLine="567"/>
              <w:jc w:val="both"/>
            </w:pPr>
            <w:r>
              <w:rPr>
                <w:bCs/>
              </w:rPr>
              <w:t>Получение дополнительного профессионального образования позволяет</w:t>
            </w:r>
            <w:r w:rsidRPr="005C7E75">
              <w:t xml:space="preserve"> </w:t>
            </w:r>
            <w:r>
              <w:t>с</w:t>
            </w:r>
            <w:r w:rsidRPr="005C7E75">
              <w:t>формиров</w:t>
            </w:r>
            <w:r>
              <w:t>ать</w:t>
            </w:r>
            <w:r w:rsidRPr="005C7E75">
              <w:t xml:space="preserve"> но</w:t>
            </w:r>
            <w:r>
              <w:t>вые</w:t>
            </w:r>
            <w:r w:rsidRPr="005C7E75">
              <w:t xml:space="preserve"> компетен</w:t>
            </w:r>
            <w:r>
              <w:t>ции</w:t>
            </w:r>
            <w:r w:rsidRPr="005C7E75">
              <w:t xml:space="preserve"> и получ</w:t>
            </w:r>
            <w:r>
              <w:t>ить</w:t>
            </w:r>
            <w:r w:rsidRPr="005C7E75">
              <w:t xml:space="preserve"> специ</w:t>
            </w:r>
            <w:r>
              <w:t>альные знания</w:t>
            </w:r>
            <w:r w:rsidRPr="005C7E75">
              <w:t xml:space="preserve"> для получения дополнительной квалификации или</w:t>
            </w:r>
            <w:r>
              <w:t xml:space="preserve"> для </w:t>
            </w:r>
            <w:r w:rsidRPr="005C7E75">
              <w:t xml:space="preserve"> профессиональной деятельности в определенной сфере. </w:t>
            </w:r>
            <w:r>
              <w:t>Профессиональная переподготовка</w:t>
            </w:r>
            <w:r w:rsidRPr="005C7E75">
              <w:t xml:space="preserve"> открывает перед участниками рынка труда много новых возможностей, поэтому большинство работодателей считаю</w:t>
            </w:r>
            <w:r>
              <w:t>т</w:t>
            </w:r>
            <w:r w:rsidRPr="005C7E75">
              <w:t xml:space="preserve"> его достойной альтернативой второму высшему образованию.</w:t>
            </w:r>
            <w:r>
              <w:t xml:space="preserve"> </w:t>
            </w:r>
            <w:r w:rsidRPr="005C7E75">
              <w:t>После окончания курса обучения специалист получает полноценный диплом, который даст возможность профессионально работать в той или иной сфере. Таким образом, в условиях растущей конкуренции на рынке труда </w:t>
            </w:r>
            <w:r w:rsidRPr="005C7E75">
              <w:rPr>
                <w:bCs/>
              </w:rPr>
              <w:t>дополнительное образование</w:t>
            </w:r>
            <w:r w:rsidRPr="005C7E75">
              <w:t> в виде профессиональной переподготовки становится мощным инструментом для повышения шансов каждого человека на достижение успеха не только в профессиональной деятельности, но и в личной жизни.</w:t>
            </w:r>
          </w:p>
          <w:p w:rsidR="001D0268" w:rsidRPr="00AD0BDF" w:rsidRDefault="001D0268" w:rsidP="001D0268">
            <w:pPr>
              <w:pStyle w:val="Default"/>
              <w:widowControl w:val="0"/>
              <w:ind w:firstLine="567"/>
              <w:jc w:val="both"/>
            </w:pPr>
            <w:r w:rsidRPr="005C7E75">
              <w:t>Основной целью проф</w:t>
            </w:r>
            <w:r>
              <w:t xml:space="preserve">ессиональной </w:t>
            </w:r>
            <w:r w:rsidRPr="005C7E75">
              <w:t>переподготовки является получение новых знаний и умений специалистом или изучение</w:t>
            </w:r>
            <w:r>
              <w:t xml:space="preserve"> человеком новой специальности.</w:t>
            </w:r>
          </w:p>
          <w:p w:rsidR="001D0268" w:rsidRDefault="001D0268" w:rsidP="001D0268">
            <w:pPr>
              <w:pStyle w:val="Default"/>
              <w:widowControl w:val="0"/>
              <w:ind w:firstLine="567"/>
              <w:jc w:val="both"/>
            </w:pPr>
            <w:r>
              <w:t>При организации дополнительного профессионального образования внедряются два направления развития:</w:t>
            </w:r>
          </w:p>
          <w:p w:rsidR="001D0268" w:rsidRDefault="001D0268" w:rsidP="001D0268">
            <w:pPr>
              <w:pStyle w:val="Default"/>
              <w:widowControl w:val="0"/>
              <w:ind w:firstLine="567"/>
              <w:jc w:val="both"/>
            </w:pPr>
            <w:r>
              <w:t xml:space="preserve">а) Для очных занятий: Использование совокупных интерактивных программ обучения для молодых мам с детьми, когда женщина, приходя на курсы дополнительного образования, может привести с собой своего ребенка, с которым в другой аудитории будут играть в занимательные развивающие игры. Совокупные интерактивные программы обучения позволяют решить проблему любой молодой мамы, которой не с кем оставить своего ребенка на время курсов. </w:t>
            </w:r>
          </w:p>
          <w:p w:rsidR="004721EB" w:rsidRPr="00AD3FCC" w:rsidRDefault="001D0268" w:rsidP="001D0268">
            <w:pPr>
              <w:pStyle w:val="c6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>
              <w:t>б) Для заочных занятий: Использование электронных ресурсов и дистанционного обучения при реализации дополнительного профессионального образования.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356D7F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2019</w:t>
            </w:r>
            <w:r w:rsidR="00AD3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1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rPr>
                <w:shd w:val="clear" w:color="auto" w:fill="FFFFFF"/>
              </w:rPr>
              <w:t xml:space="preserve">Разработка </w:t>
            </w:r>
            <w:r>
              <w:rPr>
                <w:i/>
                <w:shd w:val="clear" w:color="auto" w:fill="FFFFFF"/>
              </w:rPr>
              <w:t xml:space="preserve">Методических материалов </w:t>
            </w:r>
            <w:r>
              <w:rPr>
                <w:shd w:val="clear" w:color="auto" w:fill="FFFFFF"/>
              </w:rPr>
              <w:t xml:space="preserve">для обучающихся по доступу и использованию электронных образовательных ресурсов, применяемых в дистанционном образовании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</w:t>
            </w:r>
            <w:r>
              <w:rPr>
                <w:i/>
              </w:rPr>
              <w:t>Методических рекомендаций</w:t>
            </w:r>
            <w:r>
              <w:t xml:space="preserve"> по обучению </w:t>
            </w:r>
            <w:r>
              <w:rPr>
                <w:shd w:val="clear" w:color="auto" w:fill="FFFFFF"/>
              </w:rPr>
              <w:t xml:space="preserve">руководящих, педагогических работников и учебно-вспомогательного персонала технологии дистанционного обучения посредством виртуальной образовательной среды </w:t>
            </w:r>
            <w:r>
              <w:rPr>
                <w:shd w:val="clear" w:color="auto" w:fill="FFFFFF"/>
                <w:lang w:val="en-US"/>
              </w:rPr>
              <w:t>Moodle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</w:t>
            </w:r>
            <w:r>
              <w:rPr>
                <w:i/>
              </w:rPr>
              <w:t>Методических рекомендаций</w:t>
            </w:r>
            <w:r>
              <w:t xml:space="preserve"> по </w:t>
            </w:r>
            <w:proofErr w:type="gramStart"/>
            <w:r>
              <w:t>осуществлению  контроля</w:t>
            </w:r>
            <w:proofErr w:type="gramEnd"/>
            <w:r>
              <w:t xml:space="preserve"> за образовательным процессом дистанционного обучения и проведению систематического анализа эффективности дистанционного обучения, а также внесению корректировок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</w:t>
            </w:r>
            <w:r>
              <w:rPr>
                <w:i/>
              </w:rPr>
              <w:t>Методических рекомендаций</w:t>
            </w:r>
            <w:r>
              <w:t xml:space="preserve"> по работе с детьми </w:t>
            </w:r>
            <w:r>
              <w:rPr>
                <w:shd w:val="clear" w:color="auto" w:fill="FFFFFF"/>
              </w:rPr>
              <w:t xml:space="preserve">от 6 мес. до 3 дет и от 3 до 5 лет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</w:t>
            </w:r>
            <w:r>
              <w:rPr>
                <w:i/>
              </w:rPr>
              <w:t>Методических указаний</w:t>
            </w:r>
            <w:r>
              <w:t xml:space="preserve"> по разработке дистанционного курса обучения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t>Разработка</w:t>
            </w:r>
            <w:r>
              <w:rPr>
                <w:i/>
              </w:rPr>
              <w:t xml:space="preserve"> Дистанционных курсов обучения.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lastRenderedPageBreak/>
              <w:t xml:space="preserve">Разработка </w:t>
            </w:r>
            <w:r>
              <w:rPr>
                <w:i/>
              </w:rPr>
              <w:t>Методических указаний</w:t>
            </w:r>
            <w:r>
              <w:t xml:space="preserve"> по реализации дистанционного курса обучения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Разработка </w:t>
            </w:r>
            <w:r>
              <w:rPr>
                <w:i/>
              </w:rPr>
              <w:t>Описания</w:t>
            </w:r>
            <w:r>
              <w:t xml:space="preserve"> интернет-магазина. Создание и продвижение веб-сайта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i/>
              </w:rPr>
            </w:pPr>
            <w:r>
              <w:rPr>
                <w:shd w:val="clear" w:color="auto" w:fill="FFFFFF"/>
              </w:rPr>
              <w:t xml:space="preserve">Разработка </w:t>
            </w:r>
            <w:r>
              <w:rPr>
                <w:i/>
                <w:shd w:val="clear" w:color="auto" w:fill="FFFFFF"/>
              </w:rPr>
              <w:t>Положения</w:t>
            </w:r>
            <w:r>
              <w:rPr>
                <w:shd w:val="clear" w:color="auto" w:fill="FFFFFF"/>
              </w:rPr>
              <w:t xml:space="preserve"> «Порядок ведения учета обучающихся с использованием дистанционных образовательных технологий и нуждающихся в организации дистанционного обучения» </w:t>
            </w:r>
            <w:r>
              <w:rPr>
                <w:i/>
              </w:rPr>
              <w:t>(совместно с ИРО).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t xml:space="preserve">Разработка </w:t>
            </w:r>
            <w:r>
              <w:rPr>
                <w:i/>
              </w:rPr>
              <w:t>Положения</w:t>
            </w:r>
            <w:r>
              <w:t xml:space="preserve"> об организации дополнительного профессионального образования </w:t>
            </w:r>
            <w:r>
              <w:rPr>
                <w:shd w:val="clear" w:color="auto" w:fill="FFFFFF"/>
              </w:rPr>
              <w:t>с внедрением совокупных интерактивных программ обучения для очных занятий и дистанционного обучения для заочных занятий.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Разработка </w:t>
            </w:r>
            <w:r>
              <w:rPr>
                <w:i/>
                <w:shd w:val="clear" w:color="auto" w:fill="FFFFFF"/>
              </w:rPr>
              <w:t>Программ</w:t>
            </w:r>
            <w:r>
              <w:rPr>
                <w:shd w:val="clear" w:color="auto" w:fill="FFFFFF"/>
              </w:rPr>
              <w:t xml:space="preserve"> обучения народным промыслам / рукоделию.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Разработка </w:t>
            </w:r>
            <w:r>
              <w:rPr>
                <w:i/>
                <w:shd w:val="clear" w:color="auto" w:fill="FFFFFF"/>
              </w:rPr>
              <w:t>Анимационных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>развивающих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i/>
                <w:shd w:val="clear" w:color="auto" w:fill="FFFFFF"/>
              </w:rPr>
              <w:t>программ</w:t>
            </w:r>
            <w:r>
              <w:rPr>
                <w:shd w:val="clear" w:color="auto" w:fill="FFFFFF"/>
              </w:rPr>
              <w:t xml:space="preserve"> для детей от 6 мес. до 3 дет и от 3 до 5 лет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Разработка </w:t>
            </w:r>
            <w:r>
              <w:rPr>
                <w:i/>
              </w:rPr>
              <w:t>Методических материалов</w:t>
            </w:r>
            <w:r>
              <w:t xml:space="preserve"> для работы с детьми от 6 мес. до 3 дет и от 3 до 5 лет по развивающим программам</w:t>
            </w:r>
          </w:p>
          <w:p w:rsidR="001D0268" w:rsidRDefault="001D0268" w:rsidP="001D0268">
            <w:pPr>
              <w:pStyle w:val="Default"/>
              <w:widowControl w:val="0"/>
              <w:numPr>
                <w:ilvl w:val="0"/>
                <w:numId w:val="16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Разработка </w:t>
            </w:r>
            <w:r>
              <w:rPr>
                <w:i/>
              </w:rPr>
              <w:t xml:space="preserve">Технических паспортов </w:t>
            </w:r>
            <w:r>
              <w:t xml:space="preserve">помещений: </w:t>
            </w:r>
            <w:r>
              <w:rPr>
                <w:shd w:val="clear" w:color="auto" w:fill="FFFFFF"/>
              </w:rPr>
              <w:t>для работы с детьми; для реализации дистанционного обучения.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ПЕРСПЕКТИВЫ РАЗВИТИЯ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02" w:rsidRDefault="005A6202" w:rsidP="005A6202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>
              <w:t>Реализация продукции, изготовленной обучающимися по программам дополнительного профессионального образования.</w:t>
            </w:r>
          </w:p>
          <w:p w:rsidR="00F64718" w:rsidRDefault="00F64718" w:rsidP="005A6202">
            <w:pPr>
              <w:pStyle w:val="c6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>
              <w:t>Обеспечение выпускникам трудоустройства на работу</w:t>
            </w:r>
            <w:r w:rsidR="005A6202">
              <w:t xml:space="preserve"> и/или </w:t>
            </w:r>
            <w:proofErr w:type="spellStart"/>
            <w:r>
              <w:t>самозанятости</w:t>
            </w:r>
            <w:proofErr w:type="spellEnd"/>
            <w:r w:rsidR="005A6202">
              <w:t>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718" w:rsidRDefault="005301E8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выпускников, трудоустроенных на работу по полученной дополнительной специальности и/или обеспечивших себе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зарабатывающих на этом</w:t>
            </w:r>
          </w:p>
          <w:p w:rsidR="000851D1" w:rsidRDefault="000851D1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усвоенных знаний, умений, навыков, полученных в ходе получения дополнительного профессионального образования.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D1" w:rsidRPr="005C7E75" w:rsidRDefault="000851D1" w:rsidP="000851D1">
            <w:pPr>
              <w:pStyle w:val="Default"/>
              <w:widowControl w:val="0"/>
              <w:ind w:firstLine="567"/>
              <w:jc w:val="both"/>
            </w:pPr>
            <w:r>
              <w:rPr>
                <w:bCs/>
              </w:rPr>
              <w:t>К</w:t>
            </w:r>
            <w:r w:rsidRPr="00682885">
              <w:rPr>
                <w:bCs/>
              </w:rPr>
              <w:t>урс проф</w:t>
            </w:r>
            <w:r>
              <w:rPr>
                <w:bCs/>
              </w:rPr>
              <w:t xml:space="preserve">ессиональной </w:t>
            </w:r>
            <w:r w:rsidRPr="00682885">
              <w:rPr>
                <w:bCs/>
              </w:rPr>
              <w:t>переподготовки</w:t>
            </w:r>
            <w:r w:rsidRPr="005C7E75">
              <w:t> будет актуальным для:</w:t>
            </w:r>
          </w:p>
          <w:p w:rsidR="000851D1" w:rsidRPr="00AD0BDF" w:rsidRDefault="000851D1" w:rsidP="000851D1">
            <w:pPr>
              <w:pStyle w:val="Standard"/>
              <w:numPr>
                <w:ilvl w:val="0"/>
                <w:numId w:val="11"/>
              </w:numPr>
              <w:suppressAutoHyphens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D0BDF">
              <w:rPr>
                <w:rFonts w:ascii="Times New Roman" w:hAnsi="Times New Roman" w:cs="Times New Roman"/>
              </w:rPr>
              <w:t>работников, которые занимают должность, не соответствующую профессии, указанной в дипломе;</w:t>
            </w:r>
          </w:p>
          <w:p w:rsidR="000851D1" w:rsidRPr="00AD0BDF" w:rsidRDefault="000851D1" w:rsidP="000851D1">
            <w:pPr>
              <w:pStyle w:val="Standard"/>
              <w:numPr>
                <w:ilvl w:val="0"/>
                <w:numId w:val="11"/>
              </w:numPr>
              <w:suppressAutoHyphens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D0BDF">
              <w:rPr>
                <w:rFonts w:ascii="Times New Roman" w:hAnsi="Times New Roman" w:cs="Times New Roman"/>
              </w:rPr>
              <w:t>студентов;</w:t>
            </w:r>
          </w:p>
          <w:p w:rsidR="000851D1" w:rsidRPr="00AD0BDF" w:rsidRDefault="000851D1" w:rsidP="000851D1">
            <w:pPr>
              <w:pStyle w:val="Standard"/>
              <w:numPr>
                <w:ilvl w:val="0"/>
                <w:numId w:val="11"/>
              </w:numPr>
              <w:suppressAutoHyphens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D0BDF">
              <w:rPr>
                <w:rFonts w:ascii="Times New Roman" w:hAnsi="Times New Roman" w:cs="Times New Roman"/>
              </w:rPr>
              <w:t>людей, которые хотят получить дополнительную профессию;</w:t>
            </w:r>
          </w:p>
          <w:p w:rsidR="004721EB" w:rsidRPr="000851D1" w:rsidRDefault="000851D1" w:rsidP="000851D1">
            <w:pPr>
              <w:pStyle w:val="Standard"/>
              <w:numPr>
                <w:ilvl w:val="0"/>
                <w:numId w:val="11"/>
              </w:numPr>
              <w:suppressAutoHyphens w:val="0"/>
              <w:ind w:left="426"/>
              <w:jc w:val="both"/>
              <w:rPr>
                <w:rFonts w:ascii="Times New Roman" w:hAnsi="Times New Roman" w:cs="Times New Roman"/>
              </w:rPr>
            </w:pPr>
            <w:r w:rsidRPr="00AD0BDF">
              <w:rPr>
                <w:rFonts w:ascii="Times New Roman" w:hAnsi="Times New Roman" w:cs="Times New Roman"/>
              </w:rPr>
              <w:t>молодых матерей и пожилых людей, у которых появилось достаточно много свободного времени и есть желание научиться чему-то новому.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- СОИСПОЛНИТЕЛИ ПРОЕКТА 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AE46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78"/>
        <w:gridCol w:w="20"/>
        <w:gridCol w:w="897"/>
        <w:gridCol w:w="1909"/>
      </w:tblGrid>
      <w:tr w:rsidR="004721EB" w:rsidTr="0088260E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ПРОЕКТА 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3FF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Функции сотрудника при </w:t>
            </w:r>
          </w:p>
          <w:p w:rsidR="004721EB" w:rsidRDefault="008208A2" w:rsidP="004B058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 проекта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8260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Галкина М.Б.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8260E" w:rsidP="008826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8260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отделением дополнительного образования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947E90" w:rsidRDefault="004721EB" w:rsidP="00947E90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88260E" w:rsidP="00B961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Преподаватели, работающие на отделении дополнительного образования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88260E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04265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</w:p>
        </w:tc>
      </w:tr>
      <w:tr w:rsidR="0088260E" w:rsidTr="00D14804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0E" w:rsidRDefault="0088260E" w:rsidP="00882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0E" w:rsidRPr="0088260E" w:rsidRDefault="0088260E" w:rsidP="0088260E">
            <w:pPr>
              <w:pStyle w:val="Default"/>
              <w:widowControl w:val="0"/>
              <w:tabs>
                <w:tab w:val="left" w:pos="284"/>
                <w:tab w:val="left" w:pos="851"/>
              </w:tabs>
              <w:jc w:val="both"/>
              <w:rPr>
                <w:sz w:val="20"/>
                <w:szCs w:val="20"/>
              </w:rPr>
            </w:pPr>
            <w:r w:rsidRPr="0088260E">
              <w:rPr>
                <w:sz w:val="20"/>
                <w:szCs w:val="20"/>
              </w:rPr>
              <w:t xml:space="preserve">Настоящий проект разработан в соответствии с </w:t>
            </w:r>
          </w:p>
          <w:p w:rsidR="0088260E" w:rsidRPr="0088260E" w:rsidRDefault="0088260E" w:rsidP="0088260E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от 29 декабря 2012 года №273-ФЗ «Об образовании в Российской Федерации»; </w:t>
            </w:r>
          </w:p>
          <w:p w:rsidR="0088260E" w:rsidRPr="0088260E" w:rsidRDefault="0088260E" w:rsidP="0088260E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Письмом </w:t>
            </w:r>
            <w:proofErr w:type="spellStart"/>
            <w:r w:rsidRPr="0088260E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09.10.2013 N 06-735 "О дополнительном профессиональном образовании" (вместе с "Разъяснениями о законодательном и нормативном правовом обеспечении дополнительного профессионального образования");</w:t>
            </w:r>
          </w:p>
          <w:p w:rsidR="0088260E" w:rsidRPr="0088260E" w:rsidRDefault="0088260E" w:rsidP="0088260E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Утвержденной 15.06.2000 г. Минобразования России Программой развития дистанционного образования в системе среднего профессионального образования в 2000 - 2005 гг. (письмо Минобразования России № 16-51-301/16-13 от 21.11.2000); </w:t>
            </w:r>
          </w:p>
          <w:p w:rsidR="0088260E" w:rsidRPr="0088260E" w:rsidRDefault="0088260E" w:rsidP="0088260E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Министерства образования и науки РФ от 09.01.2014 г.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      </w:r>
          </w:p>
          <w:p w:rsidR="0088260E" w:rsidRPr="0088260E" w:rsidRDefault="0088260E" w:rsidP="0088260E">
            <w:pPr>
              <w:pStyle w:val="Standard"/>
              <w:numPr>
                <w:ilvl w:val="0"/>
                <w:numId w:val="11"/>
              </w:numPr>
              <w:tabs>
                <w:tab w:val="left" w:pos="284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</w:t>
            </w:r>
            <w:proofErr w:type="spellStart"/>
            <w:r w:rsidRPr="0088260E">
              <w:rPr>
                <w:rFonts w:ascii="Times New Roman" w:hAnsi="Times New Roman" w:cs="Times New Roman"/>
                <w:sz w:val="20"/>
                <w:szCs w:val="20"/>
              </w:rPr>
              <w:t>Минобрнауки</w:t>
            </w:r>
            <w:proofErr w:type="spellEnd"/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6 мая 2005 г. № 137 «Об использовании дистанционных образовательных технологий»; </w:t>
            </w:r>
          </w:p>
          <w:p w:rsidR="0088260E" w:rsidRPr="0088260E" w:rsidRDefault="0088260E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0E">
              <w:rPr>
                <w:rFonts w:ascii="Times New Roman" w:hAnsi="Times New Roman" w:cs="Times New Roman"/>
                <w:sz w:val="20"/>
                <w:szCs w:val="20"/>
              </w:rPr>
              <w:t xml:space="preserve">Типовым положением об образовательном учреждении среднего профессионального образования (среднем специальном учебном заведении), утвержденным Постановлением Правительства Российской Федерации от 18.07.2008 г. № 543. 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0E" w:rsidRPr="0088260E" w:rsidRDefault="0088260E" w:rsidP="004B05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определяющие основные положения </w:t>
            </w:r>
            <w:r w:rsidRPr="00882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профессионального образования, а также описывающие технологию дистанционного образования</w:t>
            </w:r>
          </w:p>
        </w:tc>
      </w:tr>
      <w:tr w:rsidR="004721EB" w:rsidTr="0088260E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60E" w:rsidRDefault="004721EB" w:rsidP="00882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 объемы </w:t>
            </w:r>
          </w:p>
          <w:p w:rsidR="004721EB" w:rsidRDefault="004721EB" w:rsidP="00882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5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EB" w:rsidRPr="0088260E" w:rsidRDefault="004721EB" w:rsidP="00882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6626E" w:rsidP="002C7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6626E" w:rsidP="002C7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6626E" w:rsidP="002C7A3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Привлеченные средства</w:t>
            </w:r>
          </w:p>
          <w:p w:rsidR="00A6626E" w:rsidRDefault="00A6626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документации.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интернет-магазина.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работы по декоративно-прикладному искусству, рукоделию.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развивающих материалов для детей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материалов.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 интернет-магазина.</w:t>
            </w:r>
          </w:p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работы по декоративно-прикладному искусству, рукоделию.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развивающих материалов для детей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методических материалов.</w:t>
            </w:r>
          </w:p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столов, семинаров.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сайта интернет-магазина.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 для работы по декоративно-прикладному искусству, рукоделию.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развивающих материалов для детей</w:t>
            </w:r>
          </w:p>
        </w:tc>
      </w:tr>
      <w:tr w:rsidR="004721EB" w:rsidTr="0088260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2C7A30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  <w:p w:rsidR="00A6626E" w:rsidRDefault="00A6626E" w:rsidP="004B0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мастер-классов.</w:t>
            </w:r>
          </w:p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мастер-классов.</w:t>
            </w:r>
          </w:p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6E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мастер-классов.</w:t>
            </w:r>
          </w:p>
          <w:p w:rsidR="004721EB" w:rsidRDefault="00A6626E" w:rsidP="00A662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материалов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7C4AB7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</w:p>
    <w:p w:rsidR="007C4AB7" w:rsidRDefault="007C4AB7" w:rsidP="007C4AB7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7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3"/>
        <w:gridCol w:w="1598"/>
        <w:gridCol w:w="3923"/>
        <w:gridCol w:w="1100"/>
        <w:gridCol w:w="2410"/>
      </w:tblGrid>
      <w:tr w:rsidR="0088260E" w:rsidRPr="00203C7C" w:rsidTr="001D0268">
        <w:trPr>
          <w:tblHeader/>
          <w:jc w:val="center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center"/>
          </w:tcPr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260E" w:rsidRPr="007C4AB7" w:rsidRDefault="0088260E" w:rsidP="00575D4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AB7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Ожидаемый конечный результат реализации проекта</w:t>
            </w:r>
          </w:p>
        </w:tc>
      </w:tr>
      <w:tr w:rsidR="0088260E" w:rsidTr="001D0268">
        <w:trPr>
          <w:jc w:val="center"/>
        </w:trPr>
        <w:tc>
          <w:tcPr>
            <w:tcW w:w="9574" w:type="dxa"/>
            <w:gridSpan w:val="5"/>
            <w:shd w:val="clear" w:color="auto" w:fill="D9D9D9" w:themeFill="background1" w:themeFillShade="D9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ЭТАП 1. Подготовка нормативно-правовой документации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Подготовка документации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8260E" w:rsidRPr="001F4C87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Закреплен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ие в уставе и локальных актах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ОО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 соответствующих положений, касающихся организации процесса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дополнительного профессионального образования </w:t>
            </w:r>
            <w:r w:rsidRPr="001F4C87">
              <w:rPr>
                <w:color w:val="auto"/>
                <w:sz w:val="22"/>
                <w:szCs w:val="22"/>
                <w:shd w:val="clear" w:color="auto" w:fill="FFFFFF"/>
              </w:rPr>
              <w:t>с внедрением совокупных интерактивных программ обучения для очных занятий и дистанционного обучения для заочных занятий.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2017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r w:rsidRPr="001F4C87">
              <w:rPr>
                <w:i/>
                <w:color w:val="auto"/>
                <w:sz w:val="22"/>
                <w:szCs w:val="22"/>
              </w:rPr>
              <w:t>Положения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lastRenderedPageBreak/>
              <w:t xml:space="preserve">об организации дополнительного профессионального образования </w:t>
            </w:r>
            <w:r w:rsidRPr="001F4C87">
              <w:rPr>
                <w:color w:val="auto"/>
                <w:sz w:val="22"/>
                <w:szCs w:val="22"/>
                <w:shd w:val="clear" w:color="auto" w:fill="FFFFFF"/>
              </w:rPr>
              <w:t>с внедрением совокупных интерактивных программ обучения для очных занятий и дистанционного обучения для заочных занятий.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88260E" w:rsidTr="001D0268">
        <w:trPr>
          <w:jc w:val="center"/>
        </w:trPr>
        <w:tc>
          <w:tcPr>
            <w:tcW w:w="9574" w:type="dxa"/>
            <w:gridSpan w:val="5"/>
            <w:shd w:val="clear" w:color="auto" w:fill="D9D9D9" w:themeFill="background1" w:themeFillShade="D9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ЭТАП 2. Обеспечение материально-технического оснащения образовательного процесса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Обеспечение образовательного процесса необходимым оборудованием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Оборудование специальных помещений </w:t>
            </w:r>
            <w:r w:rsidRPr="00EC2594">
              <w:rPr>
                <w:color w:val="auto"/>
                <w:sz w:val="22"/>
                <w:szCs w:val="22"/>
                <w:shd w:val="clear" w:color="auto" w:fill="FFFFFF"/>
              </w:rPr>
              <w:t>соот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ветствующими техническими устройствами</w:t>
            </w:r>
            <w:r w:rsidRPr="00EE2F48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/ приспособлениями и оснащение образовательного процесса различными развивающими материалами:</w:t>
            </w:r>
          </w:p>
          <w:p w:rsidR="0088260E" w:rsidRDefault="0088260E" w:rsidP="0088260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220"/>
              </w:tabs>
              <w:ind w:left="0" w:firstLine="0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для работы с детьми;</w:t>
            </w:r>
          </w:p>
          <w:p w:rsidR="0088260E" w:rsidRPr="009F69D4" w:rsidRDefault="0088260E" w:rsidP="0088260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220"/>
              </w:tabs>
              <w:ind w:left="0" w:firstLine="0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для реализации дистанционного обучения.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r w:rsidRPr="00E076BD">
              <w:rPr>
                <w:i/>
                <w:color w:val="auto"/>
                <w:sz w:val="22"/>
                <w:szCs w:val="22"/>
              </w:rPr>
              <w:t xml:space="preserve">Технических паспортов </w:t>
            </w:r>
            <w:r>
              <w:rPr>
                <w:color w:val="auto"/>
                <w:sz w:val="22"/>
                <w:szCs w:val="22"/>
              </w:rPr>
              <w:t>помещений:</w:t>
            </w:r>
          </w:p>
          <w:p w:rsidR="0088260E" w:rsidRDefault="0088260E" w:rsidP="0088260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220"/>
              </w:tabs>
              <w:ind w:left="0" w:firstLine="0"/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для работы с детьми;</w:t>
            </w:r>
          </w:p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для реализации дистанционного обучения.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8260E" w:rsidRPr="00E957C1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Создание</w:t>
            </w:r>
            <w:r w:rsidRPr="00E957C1">
              <w:rPr>
                <w:color w:val="auto"/>
                <w:sz w:val="22"/>
                <w:szCs w:val="22"/>
              </w:rPr>
              <w:t xml:space="preserve"> интер</w:t>
            </w:r>
            <w:r>
              <w:rPr>
                <w:color w:val="auto"/>
                <w:sz w:val="22"/>
                <w:szCs w:val="22"/>
              </w:rPr>
              <w:t>нет-магазина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8260E" w:rsidRPr="00E957C1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E957C1">
              <w:rPr>
                <w:color w:val="auto"/>
                <w:sz w:val="22"/>
                <w:szCs w:val="22"/>
              </w:rPr>
              <w:t>Создание интер</w:t>
            </w:r>
            <w:r>
              <w:rPr>
                <w:color w:val="auto"/>
                <w:sz w:val="22"/>
                <w:szCs w:val="22"/>
              </w:rPr>
              <w:t>нет-магазина по продаже изделий декоративно-прикладного искусства, одежды и др.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88260E" w:rsidRPr="00E957C1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E957C1">
              <w:rPr>
                <w:color w:val="auto"/>
                <w:sz w:val="22"/>
                <w:szCs w:val="22"/>
              </w:rPr>
              <w:t xml:space="preserve">Разработка </w:t>
            </w:r>
            <w:r w:rsidRPr="00E957C1">
              <w:rPr>
                <w:i/>
                <w:color w:val="auto"/>
                <w:sz w:val="22"/>
                <w:szCs w:val="22"/>
              </w:rPr>
              <w:t>Описания</w:t>
            </w:r>
            <w:r w:rsidRPr="00E957C1">
              <w:rPr>
                <w:color w:val="auto"/>
                <w:sz w:val="22"/>
                <w:szCs w:val="22"/>
              </w:rPr>
              <w:t xml:space="preserve"> интер</w:t>
            </w:r>
            <w:r>
              <w:rPr>
                <w:color w:val="auto"/>
                <w:sz w:val="22"/>
                <w:szCs w:val="22"/>
              </w:rPr>
              <w:t>нет-магазина</w:t>
            </w:r>
          </w:p>
          <w:p w:rsidR="0088260E" w:rsidRPr="00E957C1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Создание и продвижение веб-сайта</w:t>
            </w:r>
          </w:p>
        </w:tc>
      </w:tr>
      <w:tr w:rsidR="0088260E" w:rsidTr="001D0268">
        <w:trPr>
          <w:jc w:val="center"/>
        </w:trPr>
        <w:tc>
          <w:tcPr>
            <w:tcW w:w="9574" w:type="dxa"/>
            <w:gridSpan w:val="5"/>
            <w:shd w:val="clear" w:color="auto" w:fill="D9D9D9" w:themeFill="background1" w:themeFillShade="D9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ЭТАП 3. Обучение преподавателей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98" w:type="dxa"/>
            <w:vAlign w:val="center"/>
          </w:tcPr>
          <w:p w:rsidR="0088260E" w:rsidRPr="00A70807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A70807">
              <w:rPr>
                <w:color w:val="auto"/>
                <w:sz w:val="22"/>
                <w:szCs w:val="22"/>
              </w:rPr>
              <w:t xml:space="preserve">Обучение </w:t>
            </w:r>
            <w:r>
              <w:rPr>
                <w:color w:val="auto"/>
                <w:sz w:val="22"/>
                <w:szCs w:val="22"/>
              </w:rPr>
              <w:t>преподавателей (воспитателей)</w:t>
            </w:r>
            <w:r w:rsidRPr="00A70807">
              <w:rPr>
                <w:color w:val="auto"/>
                <w:sz w:val="22"/>
                <w:szCs w:val="22"/>
              </w:rPr>
              <w:t xml:space="preserve"> по работе с детьми </w:t>
            </w:r>
            <w:r w:rsidRPr="00A70807">
              <w:rPr>
                <w:sz w:val="22"/>
                <w:szCs w:val="22"/>
              </w:rPr>
              <w:t>от 6 мес. до 3 дет, от 3 до 5 лет</w:t>
            </w:r>
          </w:p>
        </w:tc>
        <w:tc>
          <w:tcPr>
            <w:tcW w:w="3923" w:type="dxa"/>
          </w:tcPr>
          <w:p w:rsidR="0088260E" w:rsidRPr="00EC2594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A70807">
              <w:rPr>
                <w:color w:val="auto"/>
                <w:sz w:val="22"/>
                <w:szCs w:val="22"/>
                <w:shd w:val="clear" w:color="auto" w:fill="FFFFFF"/>
              </w:rPr>
              <w:t xml:space="preserve">Обучение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преподавателей (воспитателей)</w:t>
            </w:r>
            <w:r w:rsidRPr="00A70807">
              <w:rPr>
                <w:color w:val="auto"/>
                <w:sz w:val="22"/>
                <w:szCs w:val="22"/>
                <w:shd w:val="clear" w:color="auto" w:fill="FFFFFF"/>
              </w:rPr>
              <w:t xml:space="preserve"> по работе с детьми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от 6 мес. до 3 дет и</w:t>
            </w:r>
            <w:r w:rsidRPr="00A70807">
              <w:rPr>
                <w:color w:val="auto"/>
                <w:sz w:val="22"/>
                <w:szCs w:val="22"/>
                <w:shd w:val="clear" w:color="auto" w:fill="FFFFFF"/>
              </w:rPr>
              <w:t xml:space="preserve"> от 3 до 5 лет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различным развивающим интерактивным программам, психологии работы с детьми этого возраста</w:t>
            </w:r>
          </w:p>
        </w:tc>
        <w:tc>
          <w:tcPr>
            <w:tcW w:w="1100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r w:rsidRPr="00BE6871">
              <w:rPr>
                <w:i/>
                <w:color w:val="auto"/>
                <w:sz w:val="22"/>
                <w:szCs w:val="22"/>
              </w:rPr>
              <w:t>Методических рекомендаций</w:t>
            </w:r>
            <w:r>
              <w:rPr>
                <w:color w:val="auto"/>
                <w:sz w:val="22"/>
                <w:szCs w:val="22"/>
              </w:rPr>
              <w:t xml:space="preserve"> по работе с детьми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от 6 мес. до 3 дет и</w:t>
            </w:r>
            <w:r w:rsidRPr="00A70807">
              <w:rPr>
                <w:color w:val="auto"/>
                <w:sz w:val="22"/>
                <w:szCs w:val="22"/>
                <w:shd w:val="clear" w:color="auto" w:fill="FFFFFF"/>
              </w:rPr>
              <w:t xml:space="preserve"> от 3 до 5 лет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</w:rPr>
              <w:t>(совместно с ИРО).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88260E" w:rsidRPr="00A70807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A70807">
              <w:rPr>
                <w:color w:val="auto"/>
                <w:sz w:val="22"/>
                <w:szCs w:val="22"/>
              </w:rPr>
              <w:t>Обучение преподавателей технологии дистанционного обучения</w:t>
            </w:r>
          </w:p>
        </w:tc>
        <w:tc>
          <w:tcPr>
            <w:tcW w:w="3923" w:type="dxa"/>
            <w:tcBorders>
              <w:bottom w:val="single" w:sz="4" w:space="0" w:color="auto"/>
            </w:tcBorders>
          </w:tcPr>
          <w:p w:rsidR="0088260E" w:rsidRPr="001D0268" w:rsidRDefault="0088260E" w:rsidP="001D0268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EC2594">
              <w:rPr>
                <w:color w:val="auto"/>
                <w:sz w:val="22"/>
                <w:szCs w:val="22"/>
                <w:shd w:val="clear" w:color="auto" w:fill="FFFFFF"/>
              </w:rPr>
              <w:t xml:space="preserve">Обучение руководящих, педагогических работников и учебно-вспомогательного персонала по </w:t>
            </w:r>
            <w:r w:rsidR="001D0268">
              <w:rPr>
                <w:color w:val="auto"/>
                <w:sz w:val="22"/>
                <w:szCs w:val="22"/>
                <w:shd w:val="clear" w:color="auto" w:fill="FFFFFF"/>
              </w:rPr>
              <w:t>профессиональным</w:t>
            </w:r>
            <w:r w:rsidRPr="00EC2594">
              <w:rPr>
                <w:color w:val="auto"/>
                <w:sz w:val="22"/>
                <w:szCs w:val="22"/>
                <w:shd w:val="clear" w:color="auto" w:fill="FFFFFF"/>
              </w:rPr>
              <w:t xml:space="preserve"> компе</w:t>
            </w:r>
            <w:r w:rsidR="001D0268">
              <w:rPr>
                <w:color w:val="auto"/>
                <w:sz w:val="22"/>
                <w:szCs w:val="22"/>
                <w:shd w:val="clear" w:color="auto" w:fill="FFFFFF"/>
              </w:rPr>
              <w:t>тенциям.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8260E" w:rsidRPr="00BE6871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r w:rsidRPr="00BE6871">
              <w:rPr>
                <w:i/>
                <w:color w:val="auto"/>
                <w:sz w:val="22"/>
                <w:szCs w:val="22"/>
              </w:rPr>
              <w:t>Методических рекомендаций</w:t>
            </w:r>
            <w:r>
              <w:rPr>
                <w:color w:val="auto"/>
                <w:sz w:val="22"/>
                <w:szCs w:val="22"/>
              </w:rPr>
              <w:t xml:space="preserve"> по обучению </w:t>
            </w:r>
            <w:r w:rsidRPr="00EC2594">
              <w:rPr>
                <w:color w:val="auto"/>
                <w:sz w:val="22"/>
                <w:szCs w:val="22"/>
                <w:shd w:val="clear" w:color="auto" w:fill="FFFFFF"/>
              </w:rPr>
              <w:t>руководящих, педагогических работников и учебно-вспомогательного персонала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технологии дистанционного обучения посредством виртуальной образовательной среды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en-US"/>
              </w:rPr>
              <w:t>Moodle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i/>
              </w:rPr>
              <w:t>(совместно с ИРО).</w:t>
            </w:r>
          </w:p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</w:t>
            </w:r>
            <w:r w:rsidRPr="00AD011A">
              <w:rPr>
                <w:color w:val="auto"/>
                <w:sz w:val="22"/>
                <w:szCs w:val="22"/>
              </w:rPr>
              <w:t>аличие руководящих, педагогических работников и учебно-вспомогательного персонала, имеющих соответствующий уровень подготовки</w:t>
            </w:r>
          </w:p>
        </w:tc>
      </w:tr>
      <w:tr w:rsidR="0088260E" w:rsidTr="001D0268">
        <w:trPr>
          <w:jc w:val="center"/>
        </w:trPr>
        <w:tc>
          <w:tcPr>
            <w:tcW w:w="9574" w:type="dxa"/>
            <w:gridSpan w:val="5"/>
            <w:shd w:val="clear" w:color="auto" w:fill="D9D9D9" w:themeFill="background1" w:themeFillShade="D9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ЭТАП 4. 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рганизация процесса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дополнительного профессионального образования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598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рганизация процесса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дополнительного профессионального образования</w:t>
            </w:r>
          </w:p>
        </w:tc>
        <w:tc>
          <w:tcPr>
            <w:tcW w:w="3923" w:type="dxa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C1800">
              <w:rPr>
                <w:color w:val="auto"/>
                <w:sz w:val="22"/>
                <w:szCs w:val="22"/>
                <w:shd w:val="clear" w:color="auto" w:fill="FFFFFF"/>
              </w:rPr>
              <w:t>1. 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рганизация учебно-методической помощи обучающимся,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преподавателям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, родителям (законным представителям) обучающихся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.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2. В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едение учета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обучающихся с использованием дистанционных образо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вательных технологий и нуждающихся в организации дистанционного обуче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ния.</w:t>
            </w:r>
          </w:p>
          <w:p w:rsidR="0088260E" w:rsidRPr="00EE2F48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3. 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существление мониторинга деятельности по организации </w:t>
            </w:r>
            <w:r w:rsidRPr="00EE2F48">
              <w:rPr>
                <w:color w:val="auto"/>
                <w:sz w:val="22"/>
                <w:szCs w:val="22"/>
                <w:shd w:val="clear" w:color="auto" w:fill="FFFFFF"/>
              </w:rPr>
              <w:t>дополнительного профессионального образования с внедрением совокупных интерактивных программ обучения для очных занятий и дистанционного обучения для заочных за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нятий</w:t>
            </w:r>
          </w:p>
        </w:tc>
        <w:tc>
          <w:tcPr>
            <w:tcW w:w="1100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Разработка </w:t>
            </w:r>
            <w:r w:rsidRPr="00EE2F48">
              <w:rPr>
                <w:i/>
                <w:color w:val="auto"/>
                <w:sz w:val="22"/>
                <w:szCs w:val="22"/>
                <w:shd w:val="clear" w:color="auto" w:fill="FFFFFF"/>
              </w:rPr>
              <w:t>Положения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«Порядок ведения учета 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обучающихся с использованием дистанционных образовательных технологий и нуждаю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>щихся в организации дистанционного обуче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ния» </w:t>
            </w:r>
            <w:r>
              <w:rPr>
                <w:i/>
              </w:rPr>
              <w:t>(совместно с ИРО).</w:t>
            </w:r>
          </w:p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рганизация образовательного процесса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7</w:t>
            </w:r>
          </w:p>
        </w:tc>
        <w:tc>
          <w:tcPr>
            <w:tcW w:w="1598" w:type="dxa"/>
            <w:vAlign w:val="center"/>
          </w:tcPr>
          <w:p w:rsidR="0088260E" w:rsidRPr="001C1800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Разработка совокупных интерактивных программ обучения</w:t>
            </w:r>
          </w:p>
        </w:tc>
        <w:tc>
          <w:tcPr>
            <w:tcW w:w="3923" w:type="dxa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1. Разработка программ обучения народным промыслам / рукоделию.</w:t>
            </w:r>
          </w:p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2. Разработка анимационных развивающих программ для детей от 6 мес. до 3 дет и</w:t>
            </w:r>
            <w:r w:rsidRPr="00A70807">
              <w:rPr>
                <w:color w:val="auto"/>
                <w:sz w:val="22"/>
                <w:szCs w:val="22"/>
                <w:shd w:val="clear" w:color="auto" w:fill="FFFFFF"/>
              </w:rPr>
              <w:t xml:space="preserve"> от 3 до 5 лет</w:t>
            </w:r>
          </w:p>
        </w:tc>
        <w:tc>
          <w:tcPr>
            <w:tcW w:w="1100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Разработка </w:t>
            </w:r>
            <w:r w:rsidRPr="00EE2F48">
              <w:rPr>
                <w:i/>
                <w:color w:val="auto"/>
                <w:sz w:val="22"/>
                <w:szCs w:val="22"/>
                <w:shd w:val="clear" w:color="auto" w:fill="FFFFFF"/>
              </w:rPr>
              <w:t>Программ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обучения народным промыслам / рукоделию.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Разработка </w:t>
            </w:r>
            <w:r w:rsidRPr="00EE2F48">
              <w:rPr>
                <w:i/>
                <w:color w:val="auto"/>
                <w:sz w:val="22"/>
                <w:szCs w:val="22"/>
                <w:shd w:val="clear" w:color="auto" w:fill="FFFFFF"/>
              </w:rPr>
              <w:t>Анимационных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76647B">
              <w:rPr>
                <w:i/>
                <w:color w:val="auto"/>
                <w:sz w:val="22"/>
                <w:szCs w:val="22"/>
                <w:shd w:val="clear" w:color="auto" w:fill="FFFFFF"/>
              </w:rPr>
              <w:t>развивающих</w:t>
            </w: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76647B">
              <w:rPr>
                <w:i/>
                <w:color w:val="auto"/>
                <w:sz w:val="22"/>
                <w:szCs w:val="22"/>
                <w:shd w:val="clear" w:color="auto" w:fill="FFFFFF"/>
              </w:rPr>
              <w:t>программ</w:t>
            </w: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 xml:space="preserve"> для детей от 6 мес. до 3 дет и от 3 до 5 лет</w:t>
            </w:r>
          </w:p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sz w:val="22"/>
                <w:szCs w:val="22"/>
              </w:rPr>
              <w:t xml:space="preserve">Разработка </w:t>
            </w:r>
            <w:r w:rsidRPr="0076647B">
              <w:rPr>
                <w:i/>
                <w:sz w:val="22"/>
                <w:szCs w:val="22"/>
              </w:rPr>
              <w:t>Методических материалов</w:t>
            </w:r>
            <w:r w:rsidRPr="0076647B">
              <w:rPr>
                <w:sz w:val="22"/>
                <w:szCs w:val="22"/>
              </w:rPr>
              <w:t xml:space="preserve"> для работы с детьми от 6 мес. до 3 дет и от 3 до 5 лет по развивающим программам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598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C1800">
              <w:rPr>
                <w:color w:val="auto"/>
                <w:sz w:val="22"/>
                <w:szCs w:val="22"/>
                <w:shd w:val="clear" w:color="auto" w:fill="FFFFFF"/>
              </w:rPr>
              <w:t>Разработка дистанционного курса обучения</w:t>
            </w:r>
          </w:p>
        </w:tc>
        <w:tc>
          <w:tcPr>
            <w:tcW w:w="3923" w:type="dxa"/>
          </w:tcPr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1. Разработка различных дидактических моделей на базе сетевого ресурса: лекционных, справочных, проверочных материалов и др.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2. Подготовка превентивных заданий к учебному занятию</w:t>
            </w:r>
          </w:p>
        </w:tc>
        <w:tc>
          <w:tcPr>
            <w:tcW w:w="1100" w:type="dxa"/>
            <w:vAlign w:val="center"/>
          </w:tcPr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6647B">
              <w:rPr>
                <w:sz w:val="22"/>
                <w:szCs w:val="22"/>
              </w:rPr>
              <w:t xml:space="preserve">Разработка </w:t>
            </w:r>
            <w:r w:rsidRPr="0076647B">
              <w:rPr>
                <w:i/>
                <w:sz w:val="22"/>
                <w:szCs w:val="22"/>
              </w:rPr>
              <w:t>Методических указаний</w:t>
            </w:r>
            <w:r w:rsidRPr="0076647B">
              <w:rPr>
                <w:sz w:val="22"/>
                <w:szCs w:val="22"/>
              </w:rPr>
              <w:t xml:space="preserve"> по разработке дистанционного курса обучения </w:t>
            </w:r>
            <w:r w:rsidRPr="0076647B">
              <w:rPr>
                <w:i/>
                <w:sz w:val="22"/>
                <w:szCs w:val="22"/>
              </w:rPr>
              <w:t>(совместно с ИРО).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i/>
                <w:sz w:val="22"/>
                <w:szCs w:val="22"/>
              </w:rPr>
            </w:pPr>
            <w:r w:rsidRPr="0076647B">
              <w:rPr>
                <w:sz w:val="22"/>
                <w:szCs w:val="22"/>
              </w:rPr>
              <w:t>Разработка</w:t>
            </w:r>
            <w:r>
              <w:rPr>
                <w:i/>
                <w:sz w:val="22"/>
                <w:szCs w:val="22"/>
              </w:rPr>
              <w:t xml:space="preserve"> Дистанционных курсов обучения.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Наличие разработанных дистанционных курсов обучения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598" w:type="dxa"/>
            <w:vAlign w:val="center"/>
          </w:tcPr>
          <w:p w:rsidR="0088260E" w:rsidRPr="001C1800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1C1800">
              <w:rPr>
                <w:color w:val="auto"/>
                <w:sz w:val="22"/>
                <w:szCs w:val="22"/>
                <w:shd w:val="clear" w:color="auto" w:fill="FFFFFF"/>
              </w:rPr>
              <w:t>Реализация дистанционного курса обучения</w:t>
            </w:r>
          </w:p>
        </w:tc>
        <w:tc>
          <w:tcPr>
            <w:tcW w:w="3923" w:type="dxa"/>
          </w:tcPr>
          <w:p w:rsidR="0088260E" w:rsidRPr="0076647B" w:rsidRDefault="0088260E" w:rsidP="00575D4B">
            <w:pPr>
              <w:pStyle w:val="Default"/>
              <w:widowControl w:val="0"/>
              <w:tabs>
                <w:tab w:val="left" w:pos="226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1. Организация учебной и исследовательской деятельности обучающихся с использованием ИКТ.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2. Организация работы по созданию обучающимися телекоммуникационных проектов.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3. Индивидуальное и групповое обучение в различных моделях, таких как сетевое обучение (проведение автономных дистанционных курсов и обучение в информационно-образовательной среде) и дистанционное обучение с помощью кейс-технологий.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4. Организация работы в малых группах сотрудничества.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5. Участие в педагогических телеконференциях и семинарах.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6. Анализ и оценивание работ обучающихся.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lastRenderedPageBreak/>
              <w:t xml:space="preserve">7. Проведение </w:t>
            </w:r>
            <w:proofErr w:type="gramStart"/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он- и</w:t>
            </w:r>
            <w:proofErr w:type="gramEnd"/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офф-лайн</w:t>
            </w:r>
            <w:proofErr w:type="spellEnd"/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 xml:space="preserve"> консультаций.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8. Проведение Интернет-дискуссий и Интернет-конференций.</w:t>
            </w:r>
          </w:p>
        </w:tc>
        <w:tc>
          <w:tcPr>
            <w:tcW w:w="1100" w:type="dxa"/>
            <w:vAlign w:val="center"/>
          </w:tcPr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sz w:val="22"/>
                <w:szCs w:val="22"/>
              </w:rPr>
            </w:pPr>
            <w:r w:rsidRPr="0076647B">
              <w:rPr>
                <w:sz w:val="22"/>
                <w:szCs w:val="22"/>
              </w:rPr>
              <w:t xml:space="preserve">Разработка </w:t>
            </w:r>
            <w:r w:rsidRPr="0076647B">
              <w:rPr>
                <w:i/>
                <w:sz w:val="22"/>
                <w:szCs w:val="22"/>
              </w:rPr>
              <w:t>Методических указаний</w:t>
            </w:r>
            <w:r w:rsidRPr="0076647B">
              <w:rPr>
                <w:sz w:val="22"/>
                <w:szCs w:val="22"/>
              </w:rPr>
              <w:t xml:space="preserve"> по реализации дистанционного курса обучения</w:t>
            </w:r>
            <w:r>
              <w:rPr>
                <w:sz w:val="22"/>
                <w:szCs w:val="22"/>
              </w:rPr>
              <w:t xml:space="preserve"> </w:t>
            </w:r>
            <w:r w:rsidRPr="0076647B">
              <w:rPr>
                <w:i/>
                <w:sz w:val="22"/>
                <w:szCs w:val="22"/>
              </w:rPr>
              <w:t>(совместно с ИРО).</w:t>
            </w:r>
          </w:p>
          <w:p w:rsidR="0088260E" w:rsidRPr="0076647B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 w:rsidRPr="0076647B">
              <w:rPr>
                <w:color w:val="auto"/>
                <w:sz w:val="22"/>
                <w:szCs w:val="22"/>
                <w:shd w:val="clear" w:color="auto" w:fill="FFFFFF"/>
              </w:rPr>
              <w:t>Реализация дистанционного курса обучения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98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беспечение доступа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к учебно-методическому комплексу и другим электронным образовательным ресурсам</w:t>
            </w:r>
          </w:p>
        </w:tc>
        <w:tc>
          <w:tcPr>
            <w:tcW w:w="3923" w:type="dxa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О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беспечение доступа обучающихся и педагогических работников, непосредственно осуществляющих дистанционное обучение </w:t>
            </w:r>
          </w:p>
        </w:tc>
        <w:tc>
          <w:tcPr>
            <w:tcW w:w="1100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Разработка </w:t>
            </w:r>
            <w:r w:rsidRPr="00A96419">
              <w:rPr>
                <w:i/>
                <w:color w:val="auto"/>
                <w:sz w:val="22"/>
                <w:szCs w:val="22"/>
                <w:shd w:val="clear" w:color="auto" w:fill="FFFFFF"/>
              </w:rPr>
              <w:t xml:space="preserve">Методических материалов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для обучающихся по доступу и использованию электронных образовательных ресурсов, применяемых в дистанционном образовании </w:t>
            </w:r>
            <w:r>
              <w:rPr>
                <w:i/>
              </w:rPr>
              <w:t>(совместно с ИРО).</w:t>
            </w:r>
          </w:p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shd w:val="clear" w:color="auto" w:fill="FFFFFF"/>
              </w:rPr>
              <w:t>Наличие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 xml:space="preserve"> доступа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9F69D4">
              <w:rPr>
                <w:color w:val="auto"/>
                <w:sz w:val="22"/>
                <w:szCs w:val="22"/>
                <w:shd w:val="clear" w:color="auto" w:fill="FFFFFF"/>
              </w:rPr>
              <w:t>к учебно-методическому комплексу и другим электронным образовательным ресурсам</w:t>
            </w:r>
          </w:p>
        </w:tc>
      </w:tr>
      <w:tr w:rsidR="0088260E" w:rsidTr="001D0268">
        <w:trPr>
          <w:jc w:val="center"/>
        </w:trPr>
        <w:tc>
          <w:tcPr>
            <w:tcW w:w="543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598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Осуществление контроля</w:t>
            </w:r>
          </w:p>
        </w:tc>
        <w:tc>
          <w:tcPr>
            <w:tcW w:w="3923" w:type="dxa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Осуществление контроля за образовательным процессом дистанционного обучения и проведение систематического анализа эффективности дистанционного обучения, при необходимости внесение корректировок.</w:t>
            </w:r>
          </w:p>
        </w:tc>
        <w:tc>
          <w:tcPr>
            <w:tcW w:w="1100" w:type="dxa"/>
            <w:vAlign w:val="center"/>
          </w:tcPr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8260E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Разработка </w:t>
            </w:r>
            <w:r w:rsidRPr="007F0154">
              <w:rPr>
                <w:i/>
                <w:color w:val="auto"/>
                <w:sz w:val="22"/>
                <w:szCs w:val="22"/>
              </w:rPr>
              <w:t>Методических рекомендаций</w:t>
            </w:r>
            <w:r>
              <w:rPr>
                <w:color w:val="auto"/>
                <w:sz w:val="22"/>
                <w:szCs w:val="22"/>
              </w:rPr>
              <w:t xml:space="preserve"> по </w:t>
            </w:r>
            <w:proofErr w:type="gramStart"/>
            <w:r>
              <w:rPr>
                <w:color w:val="auto"/>
                <w:sz w:val="22"/>
                <w:szCs w:val="22"/>
              </w:rPr>
              <w:t>осуществлению  контроля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за образовательным процессом дистанционного обучения и проведению систематического анализа эффективности дистанционного обучения, а также внесению корректировок </w:t>
            </w:r>
            <w:r>
              <w:rPr>
                <w:i/>
              </w:rPr>
              <w:t>(совместно с ИРО).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:rsidR="0088260E" w:rsidRPr="009F69D4" w:rsidRDefault="0088260E" w:rsidP="00575D4B">
            <w:pPr>
              <w:pStyle w:val="Default"/>
              <w:widowControl w:val="0"/>
              <w:tabs>
                <w:tab w:val="left" w:pos="284"/>
              </w:tabs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Осуществление контроля</w:t>
            </w: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/>
    <w:p w:rsidR="000E0FF9" w:rsidRDefault="000E0FF9"/>
    <w:sectPr w:rsidR="000E0FF9" w:rsidSect="007C4A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56C"/>
    <w:multiLevelType w:val="hybridMultilevel"/>
    <w:tmpl w:val="CF6C110A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506F"/>
    <w:multiLevelType w:val="hybridMultilevel"/>
    <w:tmpl w:val="045454EC"/>
    <w:lvl w:ilvl="0" w:tplc="49A4736A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746E7"/>
    <w:multiLevelType w:val="hybridMultilevel"/>
    <w:tmpl w:val="AF909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7F19"/>
    <w:multiLevelType w:val="hybridMultilevel"/>
    <w:tmpl w:val="8B9EC0BA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42FF"/>
    <w:multiLevelType w:val="hybridMultilevel"/>
    <w:tmpl w:val="CD08521E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397F7594"/>
    <w:multiLevelType w:val="hybridMultilevel"/>
    <w:tmpl w:val="25E2B018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A2A18"/>
    <w:multiLevelType w:val="hybridMultilevel"/>
    <w:tmpl w:val="38380ACA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61C2E"/>
    <w:multiLevelType w:val="multilevel"/>
    <w:tmpl w:val="3D7ABF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DA6693"/>
    <w:multiLevelType w:val="hybridMultilevel"/>
    <w:tmpl w:val="A58A401E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D394D"/>
    <w:multiLevelType w:val="hybridMultilevel"/>
    <w:tmpl w:val="D6B43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9187C"/>
    <w:multiLevelType w:val="hybridMultilevel"/>
    <w:tmpl w:val="E926193E"/>
    <w:lvl w:ilvl="0" w:tplc="290641A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E658F"/>
    <w:multiLevelType w:val="hybridMultilevel"/>
    <w:tmpl w:val="B232A7FE"/>
    <w:lvl w:ilvl="0" w:tplc="AD342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5223F"/>
    <w:multiLevelType w:val="hybridMultilevel"/>
    <w:tmpl w:val="64FC88F4"/>
    <w:lvl w:ilvl="0" w:tplc="7D40A4E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F876A39"/>
    <w:multiLevelType w:val="hybridMultilevel"/>
    <w:tmpl w:val="D7A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E6"/>
    <w:rsid w:val="00042659"/>
    <w:rsid w:val="000607B3"/>
    <w:rsid w:val="000851D1"/>
    <w:rsid w:val="000D3CFA"/>
    <w:rsid w:val="000E0FF9"/>
    <w:rsid w:val="001555C3"/>
    <w:rsid w:val="001D0268"/>
    <w:rsid w:val="002C7A30"/>
    <w:rsid w:val="00356D7F"/>
    <w:rsid w:val="004721EB"/>
    <w:rsid w:val="004B0583"/>
    <w:rsid w:val="004B72E3"/>
    <w:rsid w:val="005301E8"/>
    <w:rsid w:val="00581962"/>
    <w:rsid w:val="005859BA"/>
    <w:rsid w:val="005A6202"/>
    <w:rsid w:val="006413FF"/>
    <w:rsid w:val="00663AB4"/>
    <w:rsid w:val="007C4AB7"/>
    <w:rsid w:val="008208A2"/>
    <w:rsid w:val="0088260E"/>
    <w:rsid w:val="008C4E14"/>
    <w:rsid w:val="008F2EE6"/>
    <w:rsid w:val="00911683"/>
    <w:rsid w:val="00947E90"/>
    <w:rsid w:val="00A15F61"/>
    <w:rsid w:val="00A6626E"/>
    <w:rsid w:val="00AD3FCC"/>
    <w:rsid w:val="00AE4690"/>
    <w:rsid w:val="00B96183"/>
    <w:rsid w:val="00BE0329"/>
    <w:rsid w:val="00D955E6"/>
    <w:rsid w:val="00EA4FAF"/>
    <w:rsid w:val="00F1693E"/>
    <w:rsid w:val="00F6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7BA5E-69D0-4DF9-9AB9-913177C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6E"/>
  </w:style>
  <w:style w:type="paragraph" w:styleId="1">
    <w:name w:val="heading 1"/>
    <w:basedOn w:val="a"/>
    <w:next w:val="a"/>
    <w:link w:val="10"/>
    <w:uiPriority w:val="9"/>
    <w:qFormat/>
    <w:rsid w:val="005859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47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81962"/>
    <w:rPr>
      <w:color w:val="0000FF" w:themeColor="hyperlink"/>
      <w:u w:val="single"/>
    </w:rPr>
  </w:style>
  <w:style w:type="paragraph" w:customStyle="1" w:styleId="Default">
    <w:name w:val="Default"/>
    <w:rsid w:val="001555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55E6"/>
  </w:style>
  <w:style w:type="character" w:customStyle="1" w:styleId="c3">
    <w:name w:val="c3"/>
    <w:basedOn w:val="a0"/>
    <w:rsid w:val="00D955E6"/>
  </w:style>
  <w:style w:type="character" w:customStyle="1" w:styleId="apple-converted-space">
    <w:name w:val="apple-converted-space"/>
    <w:basedOn w:val="a0"/>
    <w:rsid w:val="00D955E6"/>
  </w:style>
  <w:style w:type="character" w:customStyle="1" w:styleId="c8">
    <w:name w:val="c8"/>
    <w:basedOn w:val="a0"/>
    <w:rsid w:val="00D955E6"/>
  </w:style>
  <w:style w:type="paragraph" w:customStyle="1" w:styleId="c6">
    <w:name w:val="c6"/>
    <w:basedOn w:val="a"/>
    <w:rsid w:val="00D95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955E6"/>
  </w:style>
  <w:style w:type="character" w:customStyle="1" w:styleId="10">
    <w:name w:val="Заголовок 1 Знак"/>
    <w:basedOn w:val="a0"/>
    <w:link w:val="1"/>
    <w:uiPriority w:val="9"/>
    <w:rsid w:val="00585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">
    <w:name w:val="hl"/>
    <w:basedOn w:val="a0"/>
    <w:rsid w:val="005859BA"/>
  </w:style>
  <w:style w:type="character" w:customStyle="1" w:styleId="blk">
    <w:name w:val="blk"/>
    <w:basedOn w:val="a0"/>
    <w:rsid w:val="005A6202"/>
  </w:style>
  <w:style w:type="paragraph" w:customStyle="1" w:styleId="Standard">
    <w:name w:val="Standard"/>
    <w:rsid w:val="005A6202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71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tuip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2758</Words>
  <Characters>15726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Наумова</dc:creator>
  <cp:keywords/>
  <dc:description/>
  <cp:lastModifiedBy>Директор</cp:lastModifiedBy>
  <cp:revision>2</cp:revision>
  <dcterms:created xsi:type="dcterms:W3CDTF">2017-01-31T11:07:00Z</dcterms:created>
  <dcterms:modified xsi:type="dcterms:W3CDTF">2017-01-31T11:07:00Z</dcterms:modified>
</cp:coreProperties>
</file>